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r>
        <w:rPr>
          <w:rFonts w:hint="eastAsia" w:ascii="黑体" w:hAnsi="宋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  <w:t>附件2：学生安全教育与危机应对典型案例模板</w:t>
      </w:r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微软雅黑" w:hAnsi="微软雅黑" w:eastAsia="微软雅黑" w:cs="微软雅黑"/>
          <w:b/>
          <w:bCs/>
          <w:color w:val="000000"/>
          <w:kern w:val="0"/>
          <w:sz w:val="31"/>
          <w:szCs w:val="31"/>
          <w:lang w:val="en-US" w:eastAsia="zh-CN" w:bidi="ar"/>
        </w:rPr>
        <w:t>标题（方正小标宋简，三号，加粗）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一、案例概述（案例基本情况，500字左右）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一级标题（黑体，小三，不加粗）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二级标题（仿宋，小三，加粗）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正文（仿宋，小三，不加粗）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全文行间距30磅，段前段后不空行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下同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二、案例应对（案例解决思路与做法，500字左右）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三、案例启示（案例思考与经验，400字左右）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具体要求：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（1）结合工作实际，案例应当主题明确，文字简洁，思想凝练，具有启发意义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（2）为做好案例集汇总、会议材料准备等工作，请将交流案例于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5月6（周四）16:00前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反馈至信箱：xgb@ecust.edu.cn，标题命名为辅导员安全培训案例+高校名称+姓名。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F5D0D"/>
    <w:rsid w:val="0BD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2021-04-21T13:58:00Z</dcterms:created>
  <dc:creator>绿豆饼</dc:creator>
  <cp:lastModifiedBy>绿豆饼</cp:lastModifiedBy>
  <dcterms:modified xsi:type="dcterms:W3CDTF">2021-04-21T13:59:43Z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793DCBD643F1425FABF3BACF75F1457C</vt:lpwstr>
  </property>
</Properties>
</file>