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right="399"/>
        <w:rPr>
          <w:rFonts w:ascii="Times New Roman" w:hAnsi="Times New Roman" w:eastAsia="方正小标宋简体" w:cs="仿宋"/>
          <w:bCs/>
          <w:sz w:val="36"/>
          <w:szCs w:val="36"/>
        </w:rPr>
      </w:pPr>
      <w:r>
        <w:rPr>
          <w:rFonts w:hint="eastAsia" w:ascii="Times New Roman" w:hAnsi="Times New Roman" w:eastAsia="黑体" w:cs="仿宋"/>
          <w:bCs/>
          <w:sz w:val="28"/>
          <w:szCs w:val="28"/>
        </w:rPr>
        <w:t>附件</w:t>
      </w:r>
      <w:r>
        <w:rPr>
          <w:rFonts w:ascii="Times New Roman" w:hAnsi="Times New Roman" w:eastAsia="仿宋" w:cs="仿宋"/>
          <w:bCs/>
          <w:sz w:val="28"/>
          <w:szCs w:val="28"/>
        </w:rPr>
        <w:t>1</w:t>
      </w:r>
    </w:p>
    <w:p>
      <w:pPr>
        <w:pStyle w:val="2"/>
        <w:spacing w:line="560" w:lineRule="exact"/>
        <w:ind w:left="0" w:right="399"/>
        <w:jc w:val="center"/>
        <w:rPr>
          <w:rFonts w:ascii="Times New Roman" w:hAnsi="Times New Roman" w:eastAsia="方正小标宋简体" w:cs="仿宋"/>
          <w:bCs/>
          <w:sz w:val="36"/>
          <w:szCs w:val="36"/>
        </w:rPr>
      </w:pPr>
      <w:r>
        <w:rPr>
          <w:rFonts w:hint="eastAsia" w:ascii="Times New Roman" w:hAnsi="Times New Roman" w:eastAsia="KaiTi_GB2312" w:cs="Times New Roman"/>
          <w:bCs/>
          <w:sz w:val="36"/>
          <w:szCs w:val="36"/>
          <w:lang w:val="en-US"/>
        </w:rPr>
        <w:t>2023</w:t>
      </w:r>
      <w:r>
        <w:rPr>
          <w:rFonts w:hint="eastAsia" w:ascii="Times New Roman" w:hAnsi="Times New Roman" w:eastAsia="方正小标宋简体" w:cs="仿宋"/>
          <w:bCs/>
          <w:sz w:val="36"/>
          <w:szCs w:val="36"/>
        </w:rPr>
        <w:t>年上海高校辅导员专题培训课程安排</w:t>
      </w:r>
    </w:p>
    <w:p>
      <w:pPr>
        <w:jc w:val="center"/>
        <w:outlineLvl w:val="0"/>
        <w:rPr>
          <w:rFonts w:ascii="KaiTi_GB2312" w:eastAsia="KaiTi_GB2312"/>
          <w:sz w:val="32"/>
          <w:szCs w:val="32"/>
        </w:rPr>
      </w:pPr>
      <w:r>
        <w:rPr>
          <w:rFonts w:hint="eastAsia" w:ascii="KaiTi_GB2312" w:eastAsia="KaiTi_GB2312"/>
          <w:b/>
          <w:bCs/>
          <w:sz w:val="32"/>
          <w:szCs w:val="32"/>
        </w:rPr>
        <w:t>（“实践育人与创新创业”专题</w:t>
      </w:r>
      <w:r>
        <w:rPr>
          <w:rFonts w:hint="eastAsia" w:ascii="KaiTi_GB2312" w:eastAsia="KaiTi_GB2312"/>
          <w:sz w:val="32"/>
          <w:szCs w:val="32"/>
        </w:rPr>
        <w:t>）</w:t>
      </w:r>
    </w:p>
    <w:p>
      <w:pPr>
        <w:ind w:right="960"/>
        <w:jc w:val="both"/>
        <w:rPr>
          <w:rFonts w:eastAsia="FangSong_GB2312"/>
          <w:sz w:val="32"/>
        </w:rPr>
      </w:pPr>
    </w:p>
    <w:tbl>
      <w:tblPr>
        <w:tblStyle w:val="3"/>
        <w:tblW w:w="8313" w:type="dxa"/>
        <w:tblInd w:w="98" w:type="dxa"/>
        <w:tblLayout w:type="fixed"/>
        <w:tblCellMar>
          <w:top w:w="0" w:type="dxa"/>
          <w:left w:w="108" w:type="dxa"/>
          <w:bottom w:w="0" w:type="dxa"/>
          <w:right w:w="108" w:type="dxa"/>
        </w:tblCellMar>
      </w:tblPr>
      <w:tblGrid>
        <w:gridCol w:w="1533"/>
        <w:gridCol w:w="1609"/>
        <w:gridCol w:w="2588"/>
        <w:gridCol w:w="2583"/>
      </w:tblGrid>
      <w:tr>
        <w:tblPrEx>
          <w:tblCellMar>
            <w:top w:w="0" w:type="dxa"/>
            <w:left w:w="108" w:type="dxa"/>
            <w:bottom w:w="0" w:type="dxa"/>
            <w:right w:w="108" w:type="dxa"/>
          </w:tblCellMar>
        </w:tblPrEx>
        <w:trPr>
          <w:trHeight w:val="280" w:hRule="atLeast"/>
        </w:trPr>
        <w:tc>
          <w:tcPr>
            <w:tcW w:w="153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bottom"/>
              <w:rPr>
                <w:rFonts w:ascii="黑体" w:hAnsi="黑体" w:eastAsia="黑体" w:cs="黑体"/>
                <w:color w:val="000000"/>
                <w:sz w:val="28"/>
                <w:szCs w:val="28"/>
              </w:rPr>
            </w:pPr>
            <w:r>
              <w:rPr>
                <w:rFonts w:hint="eastAsia" w:ascii="黑体" w:hAnsi="黑体" w:eastAsia="黑体" w:cs="黑体"/>
                <w:color w:val="000000"/>
                <w:sz w:val="28"/>
                <w:szCs w:val="28"/>
                <w:lang w:bidi="ar"/>
              </w:rPr>
              <w:t>日期</w:t>
            </w:r>
          </w:p>
        </w:tc>
        <w:tc>
          <w:tcPr>
            <w:tcW w:w="1610"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rFonts w:ascii="黑体" w:hAnsi="黑体" w:eastAsia="黑体" w:cs="黑体"/>
                <w:color w:val="000000"/>
                <w:sz w:val="28"/>
                <w:szCs w:val="28"/>
              </w:rPr>
            </w:pPr>
            <w:r>
              <w:rPr>
                <w:rFonts w:hint="eastAsia" w:ascii="黑体" w:hAnsi="黑体" w:eastAsia="黑体" w:cs="黑体"/>
                <w:color w:val="000000"/>
                <w:sz w:val="28"/>
                <w:szCs w:val="28"/>
                <w:lang w:bidi="ar"/>
              </w:rPr>
              <w:t>时段</w:t>
            </w:r>
          </w:p>
        </w:tc>
        <w:tc>
          <w:tcPr>
            <w:tcW w:w="2590"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rFonts w:ascii="黑体" w:hAnsi="黑体" w:eastAsia="黑体" w:cs="黑体"/>
                <w:color w:val="000000"/>
                <w:sz w:val="28"/>
                <w:szCs w:val="28"/>
              </w:rPr>
            </w:pPr>
            <w:r>
              <w:rPr>
                <w:rFonts w:hint="eastAsia" w:ascii="黑体" w:hAnsi="黑体" w:eastAsia="黑体" w:cs="黑体"/>
                <w:color w:val="000000"/>
                <w:sz w:val="28"/>
                <w:szCs w:val="28"/>
                <w:lang w:bidi="ar"/>
              </w:rPr>
              <w:t>教学安排</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rFonts w:ascii="黑体" w:hAnsi="黑体" w:eastAsia="黑体" w:cs="黑体"/>
                <w:color w:val="000000"/>
                <w:sz w:val="28"/>
                <w:szCs w:val="28"/>
              </w:rPr>
            </w:pPr>
            <w:r>
              <w:rPr>
                <w:rFonts w:hint="eastAsia" w:ascii="黑体" w:hAnsi="黑体" w:eastAsia="黑体" w:cs="黑体"/>
                <w:color w:val="000000"/>
                <w:sz w:val="28"/>
                <w:szCs w:val="28"/>
                <w:lang w:bidi="ar"/>
              </w:rPr>
              <w:t>拟聘讲师</w:t>
            </w:r>
          </w:p>
        </w:tc>
      </w:tr>
      <w:tr>
        <w:tblPrEx>
          <w:tblCellMar>
            <w:top w:w="0" w:type="dxa"/>
            <w:left w:w="108" w:type="dxa"/>
            <w:bottom w:w="0" w:type="dxa"/>
            <w:right w:w="108" w:type="dxa"/>
          </w:tblCellMar>
        </w:tblPrEx>
        <w:trPr>
          <w:trHeight w:val="560" w:hRule="atLeast"/>
        </w:trPr>
        <w:tc>
          <w:tcPr>
            <w:tcW w:w="1533" w:type="dxa"/>
            <w:vMerge w:val="restart"/>
            <w:tcBorders>
              <w:top w:val="nil"/>
              <w:left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6月27日</w:t>
            </w:r>
          </w:p>
          <w:p>
            <w:pPr>
              <w:snapToGrid w:val="0"/>
              <w:spacing w:before="156" w:beforeLines="50" w:line="360" w:lineRule="auto"/>
              <w:rPr>
                <w:rFonts w:eastAsia="FangSong_GB2312"/>
                <w:b/>
              </w:rPr>
            </w:pPr>
            <w:r>
              <w:rPr>
                <w:rFonts w:hint="eastAsia" w:eastAsia="FangSong_GB2312"/>
                <w:b/>
              </w:rPr>
              <w:t>（周二）</w:t>
            </w: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8:30-9:00</w:t>
            </w:r>
          </w:p>
        </w:tc>
        <w:tc>
          <w:tcPr>
            <w:tcW w:w="5170"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报到</w:t>
            </w:r>
          </w:p>
        </w:tc>
      </w:tr>
      <w:tr>
        <w:tblPrEx>
          <w:tblCellMar>
            <w:top w:w="0" w:type="dxa"/>
            <w:left w:w="108" w:type="dxa"/>
            <w:bottom w:w="0" w:type="dxa"/>
            <w:right w:w="108" w:type="dxa"/>
          </w:tblCellMar>
        </w:tblPrEx>
        <w:trPr>
          <w:trHeight w:val="560" w:hRule="atLeast"/>
        </w:trPr>
        <w:tc>
          <w:tcPr>
            <w:tcW w:w="1533" w:type="dxa"/>
            <w:vMerge w:val="continue"/>
            <w:tcBorders>
              <w:left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9:00-9:10</w:t>
            </w:r>
          </w:p>
        </w:tc>
        <w:tc>
          <w:tcPr>
            <w:tcW w:w="5170"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开班仪式、合影留念</w:t>
            </w:r>
          </w:p>
        </w:tc>
      </w:tr>
      <w:tr>
        <w:tblPrEx>
          <w:tblCellMar>
            <w:top w:w="0" w:type="dxa"/>
            <w:left w:w="108" w:type="dxa"/>
            <w:bottom w:w="0" w:type="dxa"/>
            <w:right w:w="108" w:type="dxa"/>
          </w:tblCellMar>
        </w:tblPrEx>
        <w:trPr>
          <w:trHeight w:val="560" w:hRule="atLeast"/>
        </w:trPr>
        <w:tc>
          <w:tcPr>
            <w:tcW w:w="1533" w:type="dxa"/>
            <w:vMerge w:val="continue"/>
            <w:tcBorders>
              <w:left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9:10-10:00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素质拓展：</w:t>
            </w:r>
            <w:r>
              <w:rPr>
                <w:rFonts w:hint="eastAsia" w:eastAsia="FangSong_GB2312"/>
                <w:bCs/>
              </w:rPr>
              <w:t>鼓圈身心工作坊</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杨浦区精神卫生中心康复科团队</w:t>
            </w:r>
          </w:p>
        </w:tc>
      </w:tr>
      <w:tr>
        <w:tblPrEx>
          <w:tblCellMar>
            <w:top w:w="0" w:type="dxa"/>
            <w:left w:w="108" w:type="dxa"/>
            <w:bottom w:w="0" w:type="dxa"/>
            <w:right w:w="108" w:type="dxa"/>
          </w:tblCellMar>
        </w:tblPrEx>
        <w:trPr>
          <w:trHeight w:val="280" w:hRule="atLeast"/>
        </w:trPr>
        <w:tc>
          <w:tcPr>
            <w:tcW w:w="1533" w:type="dxa"/>
            <w:vMerge w:val="continue"/>
            <w:tcBorders>
              <w:left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10:00-11:20</w:t>
            </w:r>
          </w:p>
        </w:tc>
        <w:tc>
          <w:tcPr>
            <w:tcW w:w="5170"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集体前往嘉定校区</w:t>
            </w:r>
          </w:p>
        </w:tc>
      </w:tr>
      <w:tr>
        <w:tblPrEx>
          <w:tblCellMar>
            <w:top w:w="0" w:type="dxa"/>
            <w:left w:w="108" w:type="dxa"/>
            <w:bottom w:w="0" w:type="dxa"/>
            <w:right w:w="108" w:type="dxa"/>
          </w:tblCellMar>
        </w:tblPrEx>
        <w:trPr>
          <w:trHeight w:val="280" w:hRule="atLeast"/>
        </w:trPr>
        <w:tc>
          <w:tcPr>
            <w:tcW w:w="1533" w:type="dxa"/>
            <w:vMerge w:val="continue"/>
            <w:tcBorders>
              <w:left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11:20-12:20</w:t>
            </w:r>
          </w:p>
        </w:tc>
        <w:tc>
          <w:tcPr>
            <w:tcW w:w="5170"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午餐（嘉定校区）</w:t>
            </w:r>
          </w:p>
        </w:tc>
      </w:tr>
      <w:tr>
        <w:tblPrEx>
          <w:tblCellMar>
            <w:top w:w="0" w:type="dxa"/>
            <w:left w:w="108" w:type="dxa"/>
            <w:bottom w:w="0" w:type="dxa"/>
            <w:right w:w="108" w:type="dxa"/>
          </w:tblCellMar>
        </w:tblPrEx>
        <w:trPr>
          <w:trHeight w:val="840" w:hRule="atLeast"/>
        </w:trPr>
        <w:tc>
          <w:tcPr>
            <w:tcW w:w="1533" w:type="dxa"/>
            <w:vMerge w:val="continue"/>
            <w:tcBorders>
              <w:left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12:30-14:00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基地参观：</w:t>
            </w:r>
            <w:r>
              <w:rPr>
                <w:rFonts w:hint="eastAsia" w:eastAsia="FangSong_GB2312"/>
                <w:bCs/>
              </w:rPr>
              <w:t>大学生汽车科技创新实践基地</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李崇凯：</w:t>
            </w:r>
            <w:r>
              <w:rPr>
                <w:rFonts w:hint="eastAsia" w:eastAsia="FangSong_GB2312"/>
                <w:bCs/>
              </w:rPr>
              <w:t>同济大学汽车学院学工办副主任</w:t>
            </w:r>
          </w:p>
        </w:tc>
      </w:tr>
      <w:tr>
        <w:tblPrEx>
          <w:tblCellMar>
            <w:top w:w="0" w:type="dxa"/>
            <w:left w:w="108" w:type="dxa"/>
            <w:bottom w:w="0" w:type="dxa"/>
            <w:right w:w="108" w:type="dxa"/>
          </w:tblCellMar>
        </w:tblPrEx>
        <w:trPr>
          <w:trHeight w:val="840" w:hRule="atLeast"/>
        </w:trPr>
        <w:tc>
          <w:tcPr>
            <w:tcW w:w="1533" w:type="dxa"/>
            <w:vMerge w:val="continue"/>
            <w:tcBorders>
              <w:left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14:00-15:30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主旨报告：</w:t>
            </w:r>
            <w:r>
              <w:rPr>
                <w:rFonts w:hint="eastAsia" w:eastAsia="FangSong_GB2312"/>
                <w:bCs/>
              </w:rPr>
              <w:t>学习贯彻党的二十大精神，深化思想政治工作创新发展</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冯刚：</w:t>
            </w:r>
            <w:r>
              <w:rPr>
                <w:rFonts w:hint="eastAsia" w:eastAsia="FangSong_GB2312"/>
                <w:bCs/>
              </w:rPr>
              <w:t>北京师范大学思想政治工作研究院院长，北京师范大学马克思主义学院教授</w:t>
            </w:r>
          </w:p>
        </w:tc>
      </w:tr>
      <w:tr>
        <w:tblPrEx>
          <w:tblCellMar>
            <w:top w:w="0" w:type="dxa"/>
            <w:left w:w="108" w:type="dxa"/>
            <w:bottom w:w="0" w:type="dxa"/>
            <w:right w:w="108" w:type="dxa"/>
          </w:tblCellMar>
        </w:tblPrEx>
        <w:trPr>
          <w:trHeight w:val="840" w:hRule="atLeast"/>
        </w:trPr>
        <w:tc>
          <w:tcPr>
            <w:tcW w:w="1533" w:type="dxa"/>
            <w:vMerge w:val="continue"/>
            <w:tcBorders>
              <w:left w:val="single" w:color="auto" w:sz="4" w:space="0"/>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15:30-16:30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校友分享：</w:t>
            </w:r>
            <w:r>
              <w:rPr>
                <w:rFonts w:hint="eastAsia" w:eastAsia="FangSong_GB2312"/>
                <w:bCs/>
              </w:rPr>
              <w:t>学校创新创业教育对个人创业经历的影响</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舒强：</w:t>
            </w:r>
            <w:r>
              <w:rPr>
                <w:rFonts w:hint="eastAsia" w:eastAsia="FangSong_GB2312"/>
                <w:bCs/>
              </w:rPr>
              <w:t>上海同驭汽车科技有限公司创始人、董事长兼总经理，2023年第四届“创新创业英才奖”获得者</w:t>
            </w:r>
          </w:p>
        </w:tc>
      </w:tr>
      <w:tr>
        <w:tblPrEx>
          <w:tblCellMar>
            <w:top w:w="0" w:type="dxa"/>
            <w:left w:w="108" w:type="dxa"/>
            <w:bottom w:w="0" w:type="dxa"/>
            <w:right w:w="108" w:type="dxa"/>
          </w:tblCellMar>
        </w:tblPrEx>
        <w:trPr>
          <w:trHeight w:val="840" w:hRule="atLeast"/>
        </w:trPr>
        <w:tc>
          <w:tcPr>
            <w:tcW w:w="1533"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6月28日</w:t>
            </w:r>
          </w:p>
          <w:p>
            <w:pPr>
              <w:snapToGrid w:val="0"/>
              <w:spacing w:before="156" w:beforeLines="50" w:line="360" w:lineRule="auto"/>
              <w:rPr>
                <w:rFonts w:eastAsia="FangSong_GB2312"/>
                <w:b/>
              </w:rPr>
            </w:pPr>
            <w:r>
              <w:rPr>
                <w:rFonts w:hint="eastAsia" w:eastAsia="FangSong_GB2312"/>
                <w:b/>
              </w:rPr>
              <w:t>（周三）</w:t>
            </w: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9:00-10:30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理论专题：</w:t>
            </w:r>
            <w:r>
              <w:rPr>
                <w:rFonts w:hint="eastAsia" w:eastAsia="FangSong_GB2312"/>
                <w:bCs/>
              </w:rPr>
              <w:t>新时代高校创新创业创造教育与思想政治教育融合发展的探索与实践</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高伟：</w:t>
            </w:r>
            <w:r>
              <w:rPr>
                <w:rFonts w:hint="eastAsia" w:eastAsia="FangSong_GB2312"/>
                <w:bCs/>
              </w:rPr>
              <w:t>上海对外经贸大学创业学院副院长，副教授，上海开源信息技术协会副秘书长，中国青年创业导师，上海市阳光学者</w:t>
            </w:r>
          </w:p>
        </w:tc>
      </w:tr>
      <w:tr>
        <w:tblPrEx>
          <w:tblCellMar>
            <w:top w:w="0" w:type="dxa"/>
            <w:left w:w="108" w:type="dxa"/>
            <w:bottom w:w="0" w:type="dxa"/>
            <w:right w:w="108" w:type="dxa"/>
          </w:tblCellMar>
        </w:tblPrEx>
        <w:trPr>
          <w:trHeight w:val="640" w:hRule="atLeast"/>
        </w:trPr>
        <w:tc>
          <w:tcPr>
            <w:tcW w:w="1533" w:type="dxa"/>
            <w:vMerge w:val="continue"/>
            <w:tcBorders>
              <w:top w:val="nil"/>
              <w:left w:val="single" w:color="auto" w:sz="4" w:space="0"/>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10:30-12:00</w:t>
            </w:r>
          </w:p>
        </w:tc>
        <w:tc>
          <w:tcPr>
            <w:tcW w:w="2585"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校外经验：</w:t>
            </w:r>
            <w:r>
              <w:rPr>
                <w:rFonts w:hint="eastAsia" w:eastAsia="FangSong_GB2312"/>
                <w:bCs/>
              </w:rPr>
              <w:t>专业课程中的实践环节：大思政实践课</w:t>
            </w:r>
          </w:p>
        </w:tc>
        <w:tc>
          <w:tcPr>
            <w:tcW w:w="2585"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尹胜君：</w:t>
            </w:r>
            <w:r>
              <w:rPr>
                <w:rFonts w:hint="eastAsia" w:eastAsia="FangSong_GB2312"/>
                <w:bCs/>
              </w:rPr>
              <w:t>哈尔滨工业大学思政实践课教研室主任，副教授，国家级一流课程负责人</w:t>
            </w:r>
          </w:p>
        </w:tc>
      </w:tr>
      <w:tr>
        <w:tblPrEx>
          <w:tblCellMar>
            <w:top w:w="0" w:type="dxa"/>
            <w:left w:w="108" w:type="dxa"/>
            <w:bottom w:w="0" w:type="dxa"/>
            <w:right w:w="108" w:type="dxa"/>
          </w:tblCellMar>
        </w:tblPrEx>
        <w:trPr>
          <w:trHeight w:val="280" w:hRule="atLeast"/>
        </w:trPr>
        <w:tc>
          <w:tcPr>
            <w:tcW w:w="1533" w:type="dxa"/>
            <w:vMerge w:val="continue"/>
            <w:tcBorders>
              <w:top w:val="nil"/>
              <w:left w:val="single" w:color="auto" w:sz="4" w:space="0"/>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12:00-14:00</w:t>
            </w:r>
          </w:p>
        </w:tc>
        <w:tc>
          <w:tcPr>
            <w:tcW w:w="5170"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午休</w:t>
            </w:r>
          </w:p>
        </w:tc>
      </w:tr>
      <w:tr>
        <w:tblPrEx>
          <w:tblCellMar>
            <w:top w:w="0" w:type="dxa"/>
            <w:left w:w="108" w:type="dxa"/>
            <w:bottom w:w="0" w:type="dxa"/>
            <w:right w:w="108" w:type="dxa"/>
          </w:tblCellMar>
        </w:tblPrEx>
        <w:trPr>
          <w:trHeight w:val="2240" w:hRule="atLeast"/>
        </w:trPr>
        <w:tc>
          <w:tcPr>
            <w:tcW w:w="1533" w:type="dxa"/>
            <w:vMerge w:val="continue"/>
            <w:tcBorders>
              <w:top w:val="nil"/>
              <w:left w:val="single" w:color="auto" w:sz="4" w:space="0"/>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14:00-15:30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理论专题：</w:t>
            </w:r>
            <w:r>
              <w:rPr>
                <w:rFonts w:hint="eastAsia" w:eastAsia="FangSong_GB2312"/>
                <w:bCs/>
              </w:rPr>
              <w:t>以整体发展观推进我国高校实践育人工作</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刘宏达：</w:t>
            </w:r>
            <w:r>
              <w:rPr>
                <w:rFonts w:hint="eastAsia" w:eastAsia="FangSong_GB2312"/>
                <w:bCs/>
              </w:rPr>
              <w:t>华中师范大学全国高校思想政治工作骨干培训研修中心、华中师范大学马克思主义学院教授，全国大学生思想政治教育研究中心研究员</w:t>
            </w:r>
          </w:p>
        </w:tc>
      </w:tr>
      <w:tr>
        <w:tblPrEx>
          <w:tblCellMar>
            <w:top w:w="0" w:type="dxa"/>
            <w:left w:w="108" w:type="dxa"/>
            <w:bottom w:w="0" w:type="dxa"/>
            <w:right w:w="108" w:type="dxa"/>
          </w:tblCellMar>
        </w:tblPrEx>
        <w:trPr>
          <w:trHeight w:val="560" w:hRule="atLeast"/>
        </w:trPr>
        <w:tc>
          <w:tcPr>
            <w:tcW w:w="1533" w:type="dxa"/>
            <w:vMerge w:val="continue"/>
            <w:tcBorders>
              <w:top w:val="nil"/>
              <w:left w:val="single" w:color="auto" w:sz="4" w:space="0"/>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15:30-17:00</w:t>
            </w:r>
          </w:p>
        </w:tc>
        <w:tc>
          <w:tcPr>
            <w:tcW w:w="5170" w:type="dxa"/>
            <w:gridSpan w:val="2"/>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小组研讨</w:t>
            </w:r>
          </w:p>
        </w:tc>
      </w:tr>
      <w:tr>
        <w:tblPrEx>
          <w:tblCellMar>
            <w:top w:w="0" w:type="dxa"/>
            <w:left w:w="108" w:type="dxa"/>
            <w:bottom w:w="0" w:type="dxa"/>
            <w:right w:w="108" w:type="dxa"/>
          </w:tblCellMar>
        </w:tblPrEx>
        <w:trPr>
          <w:trHeight w:val="1960" w:hRule="atLeast"/>
        </w:trPr>
        <w:tc>
          <w:tcPr>
            <w:tcW w:w="1533" w:type="dxa"/>
            <w:vMerge w:val="restart"/>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6月29日</w:t>
            </w:r>
          </w:p>
          <w:p>
            <w:pPr>
              <w:snapToGrid w:val="0"/>
              <w:spacing w:before="156" w:beforeLines="50" w:line="360" w:lineRule="auto"/>
              <w:rPr>
                <w:rFonts w:eastAsia="FangSong_GB2312"/>
                <w:b/>
              </w:rPr>
            </w:pPr>
            <w:r>
              <w:rPr>
                <w:rFonts w:hint="eastAsia" w:eastAsia="FangSong_GB2312"/>
                <w:b/>
              </w:rPr>
              <w:t>（周四）</w:t>
            </w: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9:00-10:30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工作方法：</w:t>
            </w:r>
            <w:r>
              <w:rPr>
                <w:rFonts w:hint="eastAsia" w:eastAsia="FangSong_GB2312"/>
                <w:bCs/>
              </w:rPr>
              <w:t>特色工作法：社会实践与创新创业相关工作法思考与撰写</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张红：</w:t>
            </w:r>
            <w:r>
              <w:rPr>
                <w:rFonts w:hint="eastAsia" w:eastAsia="FangSong_GB2312"/>
                <w:bCs/>
              </w:rPr>
              <w:t>上海师范大学环境与地理科学学院党委副书记、副院长</w:t>
            </w:r>
          </w:p>
        </w:tc>
      </w:tr>
      <w:tr>
        <w:tblPrEx>
          <w:tblCellMar>
            <w:top w:w="0" w:type="dxa"/>
            <w:left w:w="108" w:type="dxa"/>
            <w:bottom w:w="0" w:type="dxa"/>
            <w:right w:w="108" w:type="dxa"/>
          </w:tblCellMar>
        </w:tblPrEx>
        <w:trPr>
          <w:trHeight w:val="112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10:30-11:30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校内案例：</w:t>
            </w:r>
            <w:r>
              <w:rPr>
                <w:rFonts w:hint="eastAsia" w:eastAsia="FangSong_GB2312"/>
                <w:bCs/>
              </w:rPr>
              <w:t>同济大学乡村振兴研习社、“乡村共创”计划与同济“梦想花园”</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方勤：</w:t>
            </w:r>
            <w:r>
              <w:rPr>
                <w:rFonts w:hint="eastAsia" w:eastAsia="FangSong_GB2312"/>
                <w:bCs/>
              </w:rPr>
              <w:t>同济大学建筑与城市规划学院 学生党委副书记，“2022上海高校辅导员年度人物”获得者</w:t>
            </w:r>
          </w:p>
        </w:tc>
      </w:tr>
      <w:tr>
        <w:tblPrEx>
          <w:tblCellMar>
            <w:top w:w="0" w:type="dxa"/>
            <w:left w:w="108" w:type="dxa"/>
            <w:bottom w:w="0" w:type="dxa"/>
            <w:right w:w="108" w:type="dxa"/>
          </w:tblCellMar>
        </w:tblPrEx>
        <w:trPr>
          <w:trHeight w:val="28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11:30-14:00</w:t>
            </w:r>
          </w:p>
        </w:tc>
        <w:tc>
          <w:tcPr>
            <w:tcW w:w="5170"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午休</w:t>
            </w:r>
          </w:p>
        </w:tc>
      </w:tr>
      <w:tr>
        <w:tblPrEx>
          <w:tblCellMar>
            <w:top w:w="0" w:type="dxa"/>
            <w:left w:w="108" w:type="dxa"/>
            <w:bottom w:w="0" w:type="dxa"/>
            <w:right w:w="108" w:type="dxa"/>
          </w:tblCellMar>
        </w:tblPrEx>
        <w:trPr>
          <w:trHeight w:val="55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14:00-15:30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理论专题：</w:t>
            </w:r>
            <w:r>
              <w:rPr>
                <w:rFonts w:hint="eastAsia" w:eastAsia="FangSong_GB2312"/>
                <w:bCs/>
              </w:rPr>
              <w:t>新时代高校创新创业工作发展现状与重难点反思</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王滨：</w:t>
            </w:r>
            <w:r>
              <w:rPr>
                <w:rFonts w:hint="eastAsia" w:eastAsia="FangSong_GB2312"/>
                <w:bCs/>
              </w:rPr>
              <w:t>中国高校创新创业教育研究中心学术委员会委员，同济大学马克思主义学院教授，同济大学创新创业研究中心副主任</w:t>
            </w:r>
          </w:p>
        </w:tc>
      </w:tr>
      <w:tr>
        <w:tblPrEx>
          <w:tblCellMar>
            <w:top w:w="0" w:type="dxa"/>
            <w:left w:w="108" w:type="dxa"/>
            <w:bottom w:w="0" w:type="dxa"/>
            <w:right w:w="108" w:type="dxa"/>
          </w:tblCellMar>
        </w:tblPrEx>
        <w:trPr>
          <w:trHeight w:val="112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15:30-17:00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校内经验：</w:t>
            </w:r>
            <w:r>
              <w:rPr>
                <w:rFonts w:hint="eastAsia" w:eastAsia="FangSong_GB2312"/>
                <w:bCs/>
              </w:rPr>
              <w:t xml:space="preserve">高校德育美育融合创新实践 </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钱正：</w:t>
            </w:r>
            <w:r>
              <w:rPr>
                <w:rFonts w:hint="eastAsia" w:eastAsia="FangSong_GB2312"/>
                <w:bCs/>
              </w:rPr>
              <w:t>同济大学艺术与传媒学院副教授、表演专业主任、上海戏剧家协会会员、中国音乐剧研究会理事</w:t>
            </w:r>
          </w:p>
        </w:tc>
      </w:tr>
      <w:tr>
        <w:tblPrEx>
          <w:tblCellMar>
            <w:top w:w="0" w:type="dxa"/>
            <w:left w:w="108" w:type="dxa"/>
            <w:bottom w:w="0" w:type="dxa"/>
            <w:right w:w="108" w:type="dxa"/>
          </w:tblCellMar>
        </w:tblPrEx>
        <w:trPr>
          <w:trHeight w:val="840" w:hRule="atLeast"/>
        </w:trPr>
        <w:tc>
          <w:tcPr>
            <w:tcW w:w="1533" w:type="dxa"/>
            <w:vMerge w:val="restart"/>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6月30日</w:t>
            </w:r>
          </w:p>
          <w:p>
            <w:pPr>
              <w:snapToGrid w:val="0"/>
              <w:spacing w:before="156" w:beforeLines="50" w:line="360" w:lineRule="auto"/>
              <w:rPr>
                <w:rFonts w:eastAsia="FangSong_GB2312"/>
                <w:b/>
              </w:rPr>
            </w:pPr>
            <w:r>
              <w:rPr>
                <w:rFonts w:hint="eastAsia" w:eastAsia="FangSong_GB2312"/>
                <w:b/>
              </w:rPr>
              <w:t>（周五）</w:t>
            </w: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9:00-10:30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校外经验：</w:t>
            </w:r>
            <w:r>
              <w:rPr>
                <w:rFonts w:hint="eastAsia" w:eastAsia="FangSong_GB2312"/>
                <w:bCs/>
              </w:rPr>
              <w:t>中国人民大学“治国理政”实岗锻炼计划</w:t>
            </w:r>
          </w:p>
        </w:tc>
        <w:tc>
          <w:tcPr>
            <w:tcW w:w="258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任瑾：</w:t>
            </w:r>
            <w:r>
              <w:rPr>
                <w:rFonts w:hint="eastAsia" w:eastAsia="FangSong_GB2312"/>
                <w:bCs/>
              </w:rPr>
              <w:t>中国人民大学研工部办公室主任</w:t>
            </w:r>
          </w:p>
        </w:tc>
      </w:tr>
      <w:tr>
        <w:tblPrEx>
          <w:tblCellMar>
            <w:top w:w="0" w:type="dxa"/>
            <w:left w:w="108" w:type="dxa"/>
            <w:bottom w:w="0" w:type="dxa"/>
            <w:right w:w="108" w:type="dxa"/>
          </w:tblCellMar>
        </w:tblPrEx>
        <w:trPr>
          <w:trHeight w:val="28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10:30-11:30</w:t>
            </w:r>
          </w:p>
        </w:tc>
        <w:tc>
          <w:tcPr>
            <w:tcW w:w="5170"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小组研讨</w:t>
            </w:r>
          </w:p>
        </w:tc>
      </w:tr>
      <w:tr>
        <w:tblPrEx>
          <w:tblCellMar>
            <w:top w:w="0" w:type="dxa"/>
            <w:left w:w="108" w:type="dxa"/>
            <w:bottom w:w="0" w:type="dxa"/>
            <w:right w:w="108" w:type="dxa"/>
          </w:tblCellMar>
        </w:tblPrEx>
        <w:trPr>
          <w:trHeight w:val="28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11:30-14:00</w:t>
            </w:r>
          </w:p>
        </w:tc>
        <w:tc>
          <w:tcPr>
            <w:tcW w:w="5170"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午休</w:t>
            </w:r>
          </w:p>
        </w:tc>
      </w:tr>
      <w:tr>
        <w:tblPrEx>
          <w:tblCellMar>
            <w:top w:w="0" w:type="dxa"/>
            <w:left w:w="108" w:type="dxa"/>
            <w:bottom w:w="0" w:type="dxa"/>
            <w:right w:w="108" w:type="dxa"/>
          </w:tblCellMar>
        </w:tblPrEx>
        <w:trPr>
          <w:trHeight w:val="56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14:00-15:30</w:t>
            </w:r>
          </w:p>
        </w:tc>
        <w:tc>
          <w:tcPr>
            <w:tcW w:w="2590" w:type="dxa"/>
            <w:tcBorders>
              <w:top w:val="nil"/>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理论专题：</w:t>
            </w:r>
            <w:r>
              <w:rPr>
                <w:rFonts w:hint="eastAsia" w:eastAsia="FangSong_GB2312"/>
                <w:bCs/>
              </w:rPr>
              <w:t>“元宇宙”背景下的文化实践与创新创业</w:t>
            </w:r>
          </w:p>
        </w:tc>
        <w:tc>
          <w:tcPr>
            <w:tcW w:w="258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解学芳：</w:t>
            </w:r>
            <w:r>
              <w:rPr>
                <w:rFonts w:hint="eastAsia" w:eastAsia="FangSong_GB2312"/>
                <w:bCs/>
              </w:rPr>
              <w:t>同济大学人文学院副院长、长聘特聘教授、教育部青年长江学者，文化元宇宙专委会主任</w:t>
            </w:r>
          </w:p>
        </w:tc>
      </w:tr>
      <w:tr>
        <w:tblPrEx>
          <w:tblCellMar>
            <w:top w:w="0" w:type="dxa"/>
            <w:left w:w="108" w:type="dxa"/>
            <w:bottom w:w="0" w:type="dxa"/>
            <w:right w:w="108" w:type="dxa"/>
          </w:tblCellMar>
        </w:tblPrEx>
        <w:trPr>
          <w:trHeight w:val="560" w:hRule="atLeast"/>
        </w:trPr>
        <w:tc>
          <w:tcPr>
            <w:tcW w:w="1533" w:type="dxa"/>
            <w:vMerge w:val="continue"/>
            <w:tcBorders>
              <w:top w:val="nil"/>
              <w:left w:val="single" w:color="auto" w:sz="4" w:space="0"/>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p>
        </w:tc>
        <w:tc>
          <w:tcPr>
            <w:tcW w:w="1610" w:type="dxa"/>
            <w:tcBorders>
              <w:top w:val="nil"/>
              <w:left w:val="nil"/>
              <w:bottom w:val="single" w:color="auto" w:sz="4" w:space="0"/>
              <w:right w:val="single" w:color="auto" w:sz="4" w:space="0"/>
            </w:tcBorders>
            <w:shd w:val="clear" w:color="auto" w:fill="auto"/>
            <w:noWrap/>
            <w:vAlign w:val="center"/>
          </w:tcPr>
          <w:p>
            <w:pPr>
              <w:snapToGrid w:val="0"/>
              <w:spacing w:before="156" w:beforeLines="50" w:line="360" w:lineRule="auto"/>
              <w:rPr>
                <w:rFonts w:eastAsia="FangSong_GB2312"/>
                <w:b/>
              </w:rPr>
            </w:pPr>
            <w:r>
              <w:rPr>
                <w:rFonts w:hint="eastAsia" w:eastAsia="FangSong_GB2312"/>
                <w:b/>
              </w:rPr>
              <w:t>15:30-17:00</w:t>
            </w:r>
          </w:p>
        </w:tc>
        <w:tc>
          <w:tcPr>
            <w:tcW w:w="5170"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before="156" w:beforeLines="50" w:line="360" w:lineRule="auto"/>
              <w:rPr>
                <w:rFonts w:eastAsia="FangSong_GB2312"/>
                <w:b/>
              </w:rPr>
            </w:pPr>
            <w:r>
              <w:rPr>
                <w:rFonts w:hint="eastAsia" w:eastAsia="FangSong_GB2312"/>
                <w:b/>
              </w:rPr>
              <w:t>小组研讨汇报分享，结业仪式</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modern"/>
    <w:pitch w:val="default"/>
    <w:sig w:usb0="00000000" w:usb1="00000000"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NWFjN2ZhNmMzZDY1ZDMzYzYzMzBjMTZjZTc1NDUifQ=="/>
  </w:docVars>
  <w:rsids>
    <w:rsidRoot w:val="00000000"/>
    <w:rsid w:val="211B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ind w:left="22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2023-06-12T06:16:44Z</dcterms:created>
  <dc:creator>sh959</dc:creator>
  <cp:lastModifiedBy>WPS_1604278332</cp:lastModifiedBy>
  <dcterms:modified xsi:type="dcterms:W3CDTF">2023-06-12T06:17:24Z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AFE678113F26471CA49674EA4506087A_12</vt:lpwstr>
  </property>
</Properties>
</file>